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E1B7E6">
      <w:pPr>
        <w:spacing w:line="5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审核验收评价评分表</w:t>
      </w:r>
    </w:p>
    <w:p w14:paraId="151A0FFC">
      <w:pPr>
        <w:spacing w:line="440" w:lineRule="exact"/>
        <w:rPr>
          <w:rFonts w:ascii="Times New Roman" w:hAnsi="Times New Roman" w:eastAsia="方正仿宋简体" w:cs="Times New Roman"/>
          <w:sz w:val="28"/>
          <w:szCs w:val="28"/>
        </w:rPr>
      </w:pPr>
      <w:r>
        <w:rPr>
          <w:rFonts w:ascii="Times New Roman" w:hAnsi="Times New Roman" w:eastAsia="方正仿宋简体" w:cs="Times New Roman"/>
          <w:sz w:val="28"/>
          <w:szCs w:val="28"/>
        </w:rPr>
        <w:t xml:space="preserve">项目名称：                        </w:t>
      </w:r>
    </w:p>
    <w:p w14:paraId="66655BB2">
      <w:pPr>
        <w:spacing w:line="440" w:lineRule="exact"/>
        <w:rPr>
          <w:rFonts w:ascii="Times New Roman" w:hAnsi="Times New Roman" w:eastAsia="方正仿宋简体" w:cs="Times New Roman"/>
          <w:sz w:val="28"/>
          <w:szCs w:val="28"/>
        </w:rPr>
      </w:pPr>
      <w:r>
        <w:rPr>
          <w:rFonts w:ascii="Times New Roman" w:hAnsi="Times New Roman" w:eastAsia="方正仿宋简体" w:cs="Times New Roman"/>
          <w:sz w:val="28"/>
          <w:szCs w:val="28"/>
        </w:rPr>
        <w:t>立项编号:                       项目负责人姓名：</w:t>
      </w:r>
    </w:p>
    <w:p w14:paraId="0BBE2BC1">
      <w:pPr>
        <w:spacing w:line="440" w:lineRule="exact"/>
        <w:rPr>
          <w:rFonts w:ascii="Times New Roman" w:hAnsi="Times New Roman" w:eastAsia="方正仿宋简体" w:cs="Times New Roman"/>
          <w:sz w:val="32"/>
          <w:szCs w:val="32"/>
        </w:rPr>
      </w:pPr>
      <w:r>
        <w:rPr>
          <w:rFonts w:ascii="Times New Roman" w:hAnsi="Times New Roman" w:eastAsia="方正仿宋简体" w:cs="Times New Roman"/>
          <w:sz w:val="28"/>
          <w:szCs w:val="28"/>
        </w:rPr>
        <w:t>项目承担单位及合作单位：</w:t>
      </w:r>
    </w:p>
    <w:tbl>
      <w:tblPr>
        <w:tblStyle w:val="2"/>
        <w:tblW w:w="903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3800"/>
        <w:gridCol w:w="3105"/>
        <w:gridCol w:w="870"/>
      </w:tblGrid>
      <w:tr w14:paraId="549FF2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036" w:type="dxa"/>
            <w:gridSpan w:val="4"/>
            <w:vAlign w:val="center"/>
          </w:tcPr>
          <w:p w14:paraId="6985B086">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b/>
                <w:bCs/>
                <w:sz w:val="24"/>
                <w:szCs w:val="24"/>
              </w:rPr>
              <w:t>筛选性指标：</w:t>
            </w:r>
            <w:r>
              <w:rPr>
                <w:rFonts w:ascii="Times New Roman" w:hAnsi="Times New Roman" w:eastAsia="方正仿宋简体" w:cs="Times New Roman"/>
                <w:sz w:val="24"/>
                <w:szCs w:val="24"/>
              </w:rPr>
              <w:t>有下列情况之一者，作为</w:t>
            </w:r>
            <w:r>
              <w:rPr>
                <w:rFonts w:hint="eastAsia" w:ascii="Times New Roman" w:hAnsi="Times New Roman" w:eastAsia="方正仿宋简体" w:cs="Times New Roman"/>
                <w:sz w:val="24"/>
                <w:szCs w:val="24"/>
                <w:lang w:val="en-US" w:eastAsia="zh-CN"/>
              </w:rPr>
              <w:t>自主验收</w:t>
            </w:r>
            <w:r>
              <w:rPr>
                <w:rFonts w:ascii="Times New Roman" w:hAnsi="Times New Roman" w:eastAsia="方正仿宋简体" w:cs="Times New Roman"/>
                <w:sz w:val="24"/>
                <w:szCs w:val="24"/>
              </w:rPr>
              <w:t>不通过处理。</w:t>
            </w:r>
          </w:p>
        </w:tc>
      </w:tr>
      <w:tr w14:paraId="4AEF44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61" w:type="dxa"/>
            <w:gridSpan w:val="2"/>
            <w:vAlign w:val="center"/>
          </w:tcPr>
          <w:p w14:paraId="57804FEE">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验收材料中有造假行为或项目承担单位无法提供有效材料证明验收指标完成情况的真实性</w:t>
            </w:r>
          </w:p>
        </w:tc>
        <w:tc>
          <w:tcPr>
            <w:tcW w:w="3975" w:type="dxa"/>
            <w:gridSpan w:val="2"/>
            <w:vAlign w:val="center"/>
          </w:tcPr>
          <w:p w14:paraId="7AF374AF">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是 □          否 □</w:t>
            </w:r>
          </w:p>
        </w:tc>
      </w:tr>
      <w:tr w14:paraId="13E106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5061" w:type="dxa"/>
            <w:gridSpan w:val="2"/>
            <w:vAlign w:val="center"/>
          </w:tcPr>
          <w:p w14:paraId="1C5CA1D0">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项目关键核心技术指标未完成</w:t>
            </w:r>
          </w:p>
        </w:tc>
        <w:tc>
          <w:tcPr>
            <w:tcW w:w="3975" w:type="dxa"/>
            <w:gridSpan w:val="2"/>
            <w:vAlign w:val="center"/>
          </w:tcPr>
          <w:p w14:paraId="010F1BD6">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是 □          否 □</w:t>
            </w:r>
          </w:p>
        </w:tc>
      </w:tr>
      <w:tr w14:paraId="74A87B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036" w:type="dxa"/>
            <w:gridSpan w:val="4"/>
            <w:vAlign w:val="center"/>
          </w:tcPr>
          <w:p w14:paraId="772C7338">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b/>
                <w:bCs/>
                <w:sz w:val="24"/>
                <w:szCs w:val="24"/>
              </w:rPr>
              <w:t>定量评价指标：</w:t>
            </w:r>
          </w:p>
        </w:tc>
      </w:tr>
      <w:tr w14:paraId="45CACC5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261" w:type="dxa"/>
            <w:vAlign w:val="center"/>
          </w:tcPr>
          <w:p w14:paraId="3304A2A3">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考核</w:t>
            </w:r>
          </w:p>
          <w:p w14:paraId="7D04EECD">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指标</w:t>
            </w:r>
          </w:p>
        </w:tc>
        <w:tc>
          <w:tcPr>
            <w:tcW w:w="6905" w:type="dxa"/>
            <w:gridSpan w:val="2"/>
            <w:vAlign w:val="center"/>
          </w:tcPr>
          <w:p w14:paraId="506CC5F7">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考核内容及评分说明</w:t>
            </w:r>
          </w:p>
        </w:tc>
        <w:tc>
          <w:tcPr>
            <w:tcW w:w="870" w:type="dxa"/>
            <w:vAlign w:val="center"/>
          </w:tcPr>
          <w:p w14:paraId="6B90BA1F">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评分</w:t>
            </w:r>
          </w:p>
        </w:tc>
      </w:tr>
      <w:tr w14:paraId="5420CE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61" w:hRule="atLeast"/>
          <w:jc w:val="center"/>
        </w:trPr>
        <w:tc>
          <w:tcPr>
            <w:tcW w:w="1261" w:type="dxa"/>
            <w:vAlign w:val="center"/>
          </w:tcPr>
          <w:p w14:paraId="5EE918AD">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知识产权、技术标准制定、论文专著等</w:t>
            </w:r>
          </w:p>
        </w:tc>
        <w:tc>
          <w:tcPr>
            <w:tcW w:w="3800" w:type="dxa"/>
            <w:vAlign w:val="center"/>
          </w:tcPr>
          <w:p w14:paraId="24644E5A">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计划任务书约定的授权发明、实用新型专利、计算机软件著作权登记证书数；</w:t>
            </w:r>
          </w:p>
          <w:p w14:paraId="51568F04">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计划任务书约定的国际标准、国家或行业标准、地方或企业标准数；</w:t>
            </w:r>
          </w:p>
          <w:p w14:paraId="1864D6C6">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计划任务书约定的论文收录、引用、出版专著数。</w:t>
            </w:r>
          </w:p>
        </w:tc>
        <w:tc>
          <w:tcPr>
            <w:tcW w:w="3105" w:type="dxa"/>
            <w:vAlign w:val="center"/>
          </w:tcPr>
          <w:p w14:paraId="013F3815">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约定任务全部完成（60）</w:t>
            </w:r>
          </w:p>
          <w:p w14:paraId="4309DC52">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完成80%以上（48-59）</w:t>
            </w:r>
          </w:p>
          <w:p w14:paraId="54CC23F6">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完成60%及以上（36-47）</w:t>
            </w:r>
          </w:p>
          <w:p w14:paraId="73E98EDA">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完成60%以下（0-35）</w:t>
            </w:r>
          </w:p>
        </w:tc>
        <w:tc>
          <w:tcPr>
            <w:tcW w:w="870" w:type="dxa"/>
          </w:tcPr>
          <w:p w14:paraId="413B15D4">
            <w:pPr>
              <w:spacing w:line="300" w:lineRule="exact"/>
              <w:rPr>
                <w:rFonts w:ascii="Times New Roman" w:hAnsi="Times New Roman" w:eastAsia="方正仿宋简体" w:cs="Times New Roman"/>
                <w:sz w:val="24"/>
                <w:szCs w:val="24"/>
              </w:rPr>
            </w:pPr>
          </w:p>
        </w:tc>
      </w:tr>
      <w:tr w14:paraId="66DEFA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jc w:val="center"/>
        </w:trPr>
        <w:tc>
          <w:tcPr>
            <w:tcW w:w="1261" w:type="dxa"/>
            <w:vAlign w:val="center"/>
          </w:tcPr>
          <w:p w14:paraId="5801556E">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人才培养目标</w:t>
            </w:r>
          </w:p>
        </w:tc>
        <w:tc>
          <w:tcPr>
            <w:tcW w:w="3800" w:type="dxa"/>
            <w:vAlign w:val="center"/>
          </w:tcPr>
          <w:p w14:paraId="04DFA5AB">
            <w:pPr>
              <w:spacing w:line="300" w:lineRule="exact"/>
              <w:rPr>
                <w:rFonts w:ascii="Times New Roman" w:hAnsi="Times New Roman" w:eastAsia="方正仿宋简体" w:cs="Times New Roman"/>
                <w:sz w:val="24"/>
                <w:szCs w:val="24"/>
              </w:rPr>
            </w:pPr>
            <w:r>
              <w:rPr>
                <w:rFonts w:ascii="Times New Roman" w:hAnsi="Times New Roman" w:eastAsia="方正仿宋简体" w:cs="Times New Roman"/>
                <w:sz w:val="24"/>
                <w:szCs w:val="24"/>
              </w:rPr>
              <w:t>计划任务书约定高端人才、职称晋升、学位人才、吸纳大学生就业数。</w:t>
            </w:r>
          </w:p>
        </w:tc>
        <w:tc>
          <w:tcPr>
            <w:tcW w:w="3105" w:type="dxa"/>
            <w:vAlign w:val="center"/>
          </w:tcPr>
          <w:p w14:paraId="7AFC7B66">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全部完成（35）</w:t>
            </w:r>
          </w:p>
          <w:p w14:paraId="3E072D23">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完成80%以上（28-34）</w:t>
            </w:r>
          </w:p>
          <w:p w14:paraId="1F13D563">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完成60%及以上（21-27）</w:t>
            </w:r>
          </w:p>
          <w:p w14:paraId="3BE4C7DC">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完成60%以下（0-20）</w:t>
            </w:r>
          </w:p>
        </w:tc>
        <w:tc>
          <w:tcPr>
            <w:tcW w:w="870" w:type="dxa"/>
          </w:tcPr>
          <w:p w14:paraId="19298341">
            <w:pPr>
              <w:spacing w:line="300" w:lineRule="exact"/>
              <w:rPr>
                <w:rFonts w:ascii="Times New Roman" w:hAnsi="Times New Roman" w:eastAsia="方正仿宋简体" w:cs="Times New Roman"/>
                <w:sz w:val="24"/>
                <w:szCs w:val="24"/>
              </w:rPr>
            </w:pPr>
          </w:p>
        </w:tc>
      </w:tr>
      <w:tr w14:paraId="21EB2D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912" w:hRule="atLeast"/>
          <w:jc w:val="center"/>
        </w:trPr>
        <w:tc>
          <w:tcPr>
            <w:tcW w:w="1261" w:type="dxa"/>
            <w:vAlign w:val="center"/>
          </w:tcPr>
          <w:p w14:paraId="1AEAE89B">
            <w:pPr>
              <w:spacing w:line="300" w:lineRule="exact"/>
              <w:jc w:val="center"/>
              <w:rPr>
                <w:rFonts w:ascii="Times New Roman" w:hAnsi="Times New Roman" w:eastAsia="方正仿宋简体" w:cs="Times New Roman"/>
                <w:sz w:val="24"/>
                <w:szCs w:val="24"/>
              </w:rPr>
            </w:pPr>
            <w:r>
              <w:rPr>
                <w:rFonts w:hint="eastAsia" w:ascii="Times New Roman" w:hAnsi="Times New Roman" w:eastAsia="方正仿宋简体" w:cs="Times New Roman"/>
                <w:sz w:val="24"/>
                <w:szCs w:val="24"/>
              </w:rPr>
              <w:t>组织</w:t>
            </w:r>
          </w:p>
          <w:p w14:paraId="69ACA1B6">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sz w:val="24"/>
                <w:szCs w:val="24"/>
              </w:rPr>
              <w:t>管理</w:t>
            </w:r>
          </w:p>
        </w:tc>
        <w:tc>
          <w:tcPr>
            <w:tcW w:w="3800" w:type="dxa"/>
            <w:vAlign w:val="center"/>
          </w:tcPr>
          <w:p w14:paraId="38EF7CF5">
            <w:pPr>
              <w:spacing w:line="300" w:lineRule="exact"/>
              <w:rPr>
                <w:rFonts w:ascii="Times New Roman" w:hAnsi="Times New Roman" w:eastAsia="方正仿宋简体" w:cs="Times New Roman"/>
                <w:sz w:val="24"/>
                <w:szCs w:val="24"/>
              </w:rPr>
            </w:pPr>
            <w:r>
              <w:rPr>
                <w:rFonts w:hint="eastAsia" w:ascii="Times New Roman" w:hAnsi="Times New Roman" w:eastAsia="方正仿宋简体" w:cs="Times New Roman"/>
                <w:sz w:val="24"/>
                <w:szCs w:val="24"/>
              </w:rPr>
              <w:t>按</w:t>
            </w:r>
            <w:r>
              <w:rPr>
                <w:rFonts w:ascii="Times New Roman" w:hAnsi="Times New Roman" w:eastAsia="方正仿宋简体" w:cs="Times New Roman"/>
                <w:sz w:val="24"/>
                <w:szCs w:val="24"/>
              </w:rPr>
              <w:t>规定组织验收情况。</w:t>
            </w:r>
          </w:p>
        </w:tc>
        <w:tc>
          <w:tcPr>
            <w:tcW w:w="3105" w:type="dxa"/>
            <w:vAlign w:val="center"/>
          </w:tcPr>
          <w:p w14:paraId="0ED491AA">
            <w:pPr>
              <w:spacing w:line="300" w:lineRule="exact"/>
              <w:jc w:val="left"/>
              <w:rPr>
                <w:rFonts w:ascii="Times New Roman" w:hAnsi="Times New Roman" w:eastAsia="方正仿宋简体" w:cs="Times New Roman"/>
                <w:sz w:val="24"/>
                <w:szCs w:val="24"/>
              </w:rPr>
            </w:pPr>
            <w:r>
              <w:rPr>
                <w:rFonts w:hint="eastAsia" w:ascii="Times New Roman" w:hAnsi="Times New Roman" w:eastAsia="方正仿宋简体" w:cs="Times New Roman"/>
                <w:sz w:val="24"/>
                <w:szCs w:val="24"/>
              </w:rPr>
              <w:t>到期后3个月内提交申请和齐全验收材料（5）</w:t>
            </w:r>
          </w:p>
          <w:p w14:paraId="348DCD80">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到期后</w:t>
            </w:r>
            <w:r>
              <w:rPr>
                <w:rFonts w:hint="eastAsia" w:ascii="Times New Roman" w:hAnsi="Times New Roman" w:eastAsia="方正仿宋简体" w:cs="Times New Roman"/>
                <w:sz w:val="24"/>
                <w:szCs w:val="24"/>
              </w:rPr>
              <w:t>4-</w:t>
            </w:r>
            <w:r>
              <w:rPr>
                <w:rFonts w:ascii="Times New Roman" w:hAnsi="Times New Roman" w:eastAsia="方正仿宋简体" w:cs="Times New Roman"/>
                <w:sz w:val="24"/>
                <w:szCs w:val="24"/>
              </w:rPr>
              <w:t>6个月内提交申请和较齐全验收材料（</w:t>
            </w:r>
            <w:r>
              <w:rPr>
                <w:rFonts w:hint="eastAsia" w:ascii="Times New Roman" w:hAnsi="Times New Roman" w:eastAsia="方正仿宋简体" w:cs="Times New Roman"/>
                <w:sz w:val="24"/>
                <w:szCs w:val="24"/>
              </w:rPr>
              <w:t>1</w:t>
            </w:r>
            <w:r>
              <w:rPr>
                <w:rFonts w:ascii="Times New Roman" w:hAnsi="Times New Roman" w:eastAsia="方正仿宋简体" w:cs="Times New Roman"/>
                <w:sz w:val="24"/>
                <w:szCs w:val="24"/>
              </w:rPr>
              <w:t>-4）</w:t>
            </w:r>
          </w:p>
          <w:p w14:paraId="5A3D6797">
            <w:pPr>
              <w:spacing w:line="300" w:lineRule="exact"/>
              <w:jc w:val="left"/>
              <w:rPr>
                <w:rFonts w:ascii="Times New Roman" w:hAnsi="Times New Roman" w:eastAsia="方正仿宋简体" w:cs="Times New Roman"/>
                <w:sz w:val="24"/>
                <w:szCs w:val="24"/>
              </w:rPr>
            </w:pPr>
            <w:r>
              <w:rPr>
                <w:rFonts w:ascii="Times New Roman" w:hAnsi="Times New Roman" w:eastAsia="方正仿宋简体" w:cs="Times New Roman"/>
                <w:sz w:val="24"/>
                <w:szCs w:val="24"/>
              </w:rPr>
              <w:t>到期后</w:t>
            </w:r>
            <w:r>
              <w:rPr>
                <w:rFonts w:hint="eastAsia" w:ascii="Times New Roman" w:hAnsi="Times New Roman" w:eastAsia="方正仿宋简体" w:cs="Times New Roman"/>
                <w:sz w:val="24"/>
                <w:szCs w:val="24"/>
              </w:rPr>
              <w:t>6个月后提交申请和材料（0）</w:t>
            </w:r>
          </w:p>
        </w:tc>
        <w:tc>
          <w:tcPr>
            <w:tcW w:w="870" w:type="dxa"/>
          </w:tcPr>
          <w:p w14:paraId="3D500F83">
            <w:pPr>
              <w:spacing w:line="300" w:lineRule="exact"/>
              <w:rPr>
                <w:rFonts w:ascii="Times New Roman" w:hAnsi="Times New Roman" w:eastAsia="方正仿宋简体" w:cs="Times New Roman"/>
                <w:sz w:val="24"/>
                <w:szCs w:val="24"/>
              </w:rPr>
            </w:pPr>
          </w:p>
        </w:tc>
      </w:tr>
      <w:tr w14:paraId="12D453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166" w:type="dxa"/>
            <w:gridSpan w:val="3"/>
            <w:vAlign w:val="center"/>
          </w:tcPr>
          <w:p w14:paraId="18A97192">
            <w:pPr>
              <w:spacing w:line="300" w:lineRule="exact"/>
              <w:jc w:val="center"/>
              <w:rPr>
                <w:rFonts w:ascii="Times New Roman" w:hAnsi="Times New Roman" w:eastAsia="方正仿宋简体" w:cs="Times New Roman"/>
                <w:sz w:val="24"/>
                <w:szCs w:val="24"/>
              </w:rPr>
            </w:pPr>
            <w:r>
              <w:rPr>
                <w:rFonts w:ascii="Times New Roman" w:hAnsi="Times New Roman" w:eastAsia="方正仿宋简体" w:cs="Times New Roman"/>
                <w:b/>
                <w:bCs/>
                <w:sz w:val="24"/>
                <w:szCs w:val="24"/>
              </w:rPr>
              <w:t>总分</w:t>
            </w:r>
          </w:p>
        </w:tc>
        <w:tc>
          <w:tcPr>
            <w:tcW w:w="870" w:type="dxa"/>
          </w:tcPr>
          <w:p w14:paraId="78F1EB2A">
            <w:pPr>
              <w:spacing w:line="300" w:lineRule="exact"/>
              <w:jc w:val="left"/>
              <w:rPr>
                <w:rFonts w:ascii="Times New Roman" w:hAnsi="Times New Roman" w:eastAsia="方正仿宋简体" w:cs="Times New Roman"/>
                <w:sz w:val="24"/>
                <w:szCs w:val="24"/>
              </w:rPr>
            </w:pPr>
          </w:p>
        </w:tc>
      </w:tr>
      <w:tr w14:paraId="175BC5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9036" w:type="dxa"/>
            <w:gridSpan w:val="4"/>
            <w:vAlign w:val="center"/>
          </w:tcPr>
          <w:p w14:paraId="63F6863B">
            <w:pPr>
              <w:widowControl/>
              <w:spacing w:line="280" w:lineRule="exact"/>
              <w:jc w:val="center"/>
              <w:rPr>
                <w:sz w:val="24"/>
                <w:szCs w:val="20"/>
              </w:rPr>
            </w:pPr>
            <w:r>
              <w:rPr>
                <w:rFonts w:hint="eastAsia"/>
                <w:b/>
                <w:sz w:val="24"/>
                <w:szCs w:val="20"/>
                <w:lang w:val="en-US" w:eastAsia="zh-CN"/>
              </w:rPr>
              <w:t>自主验收</w:t>
            </w:r>
            <w:r>
              <w:rPr>
                <w:rFonts w:hint="eastAsia"/>
                <w:b/>
                <w:sz w:val="24"/>
                <w:szCs w:val="20"/>
              </w:rPr>
              <w:t xml:space="preserve">评价结论：优秀（  ）  </w:t>
            </w:r>
            <w:r>
              <w:rPr>
                <w:b/>
                <w:sz w:val="24"/>
                <w:szCs w:val="20"/>
              </w:rPr>
              <w:t xml:space="preserve">  合格（</w:t>
            </w:r>
            <w:r>
              <w:rPr>
                <w:rFonts w:hint="eastAsia"/>
                <w:b/>
                <w:sz w:val="24"/>
                <w:szCs w:val="20"/>
              </w:rPr>
              <w:t xml:space="preserve">  ） </w:t>
            </w:r>
            <w:r>
              <w:rPr>
                <w:b/>
                <w:sz w:val="24"/>
                <w:szCs w:val="20"/>
              </w:rPr>
              <w:t xml:space="preserve">   不合格（</w:t>
            </w:r>
            <w:r>
              <w:rPr>
                <w:rFonts w:hint="eastAsia"/>
                <w:b/>
                <w:sz w:val="24"/>
                <w:szCs w:val="20"/>
              </w:rPr>
              <w:t xml:space="preserve">  ）</w:t>
            </w:r>
          </w:p>
        </w:tc>
      </w:tr>
      <w:tr w14:paraId="659D5A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jc w:val="center"/>
        </w:trPr>
        <w:tc>
          <w:tcPr>
            <w:tcW w:w="9036" w:type="dxa"/>
            <w:gridSpan w:val="4"/>
            <w:vAlign w:val="center"/>
          </w:tcPr>
          <w:p w14:paraId="33D8A281">
            <w:pPr>
              <w:spacing w:line="280" w:lineRule="exact"/>
              <w:jc w:val="left"/>
              <w:rPr>
                <w:rFonts w:hint="eastAsia" w:cs="宋体"/>
                <w:bCs/>
                <w:sz w:val="22"/>
                <w:szCs w:val="18"/>
                <w:lang w:val="en-US" w:eastAsia="zh-CN"/>
              </w:rPr>
            </w:pPr>
            <w:r>
              <w:rPr>
                <w:rFonts w:hint="eastAsia" w:cs="宋体"/>
                <w:bCs/>
                <w:sz w:val="22"/>
                <w:szCs w:val="18"/>
                <w:lang w:val="en-US" w:eastAsia="zh-CN"/>
              </w:rPr>
              <w:t xml:space="preserve">   </w:t>
            </w:r>
          </w:p>
          <w:p w14:paraId="1F2A2911">
            <w:pPr>
              <w:spacing w:line="280" w:lineRule="exact"/>
              <w:jc w:val="left"/>
              <w:rPr>
                <w:rFonts w:hint="default" w:cs="宋体" w:eastAsiaTheme="minorEastAsia"/>
                <w:bCs/>
                <w:sz w:val="22"/>
                <w:szCs w:val="18"/>
                <w:u w:val="single"/>
                <w:lang w:val="en-US" w:eastAsia="zh-CN"/>
              </w:rPr>
            </w:pPr>
            <w:bookmarkStart w:id="0" w:name="_GoBack"/>
            <w:r>
              <w:rPr>
                <w:rFonts w:hint="eastAsia" w:ascii="仿宋" w:hAnsi="仿宋" w:eastAsia="仿宋" w:cs="仿宋"/>
                <w:bCs/>
                <w:sz w:val="28"/>
                <w:szCs w:val="21"/>
                <w:lang w:val="en-US" w:eastAsia="zh-CN"/>
              </w:rPr>
              <w:t>主审专家签名：</w:t>
            </w:r>
            <w:r>
              <w:rPr>
                <w:rFonts w:hint="eastAsia" w:ascii="仿宋" w:hAnsi="仿宋" w:eastAsia="仿宋" w:cs="仿宋"/>
                <w:bCs/>
                <w:sz w:val="28"/>
                <w:szCs w:val="21"/>
                <w:u w:val="single"/>
                <w:lang w:val="en-US" w:eastAsia="zh-CN"/>
              </w:rPr>
              <w:t xml:space="preserve">                    </w:t>
            </w:r>
            <w:r>
              <w:rPr>
                <w:rFonts w:hint="eastAsia" w:ascii="仿宋" w:hAnsi="仿宋" w:eastAsia="仿宋" w:cs="仿宋"/>
                <w:bCs/>
                <w:sz w:val="28"/>
                <w:szCs w:val="21"/>
                <w:u w:val="none"/>
                <w:lang w:val="en-US" w:eastAsia="zh-CN"/>
              </w:rPr>
              <w:t>科研管理部门公章：</w:t>
            </w:r>
            <w:bookmarkEnd w:id="0"/>
          </w:p>
        </w:tc>
      </w:tr>
    </w:tbl>
    <w:p w14:paraId="793C6D95">
      <w:pPr>
        <w:spacing w:line="280" w:lineRule="exact"/>
        <w:ind w:right="-115" w:rightChars="-36"/>
        <w:rPr>
          <w:rFonts w:ascii="Times New Roman" w:hAnsi="Times New Roman" w:eastAsia="宋体" w:cs="宋体"/>
          <w:sz w:val="21"/>
          <w:szCs w:val="24"/>
        </w:rPr>
      </w:pPr>
      <w:r>
        <w:rPr>
          <w:rFonts w:hint="eastAsia" w:ascii="Times New Roman" w:hAnsi="Times New Roman" w:eastAsia="宋体" w:cs="宋体"/>
          <w:b/>
          <w:bCs/>
          <w:sz w:val="21"/>
          <w:szCs w:val="24"/>
        </w:rPr>
        <w:t>说明：</w:t>
      </w:r>
      <w:r>
        <w:rPr>
          <w:rFonts w:hint="eastAsia" w:ascii="Times New Roman" w:hAnsi="Times New Roman" w:eastAsia="宋体" w:cs="宋体"/>
          <w:sz w:val="21"/>
          <w:szCs w:val="24"/>
        </w:rPr>
        <w:t>项目</w:t>
      </w:r>
      <w:r>
        <w:rPr>
          <w:rFonts w:hint="eastAsia" w:ascii="Times New Roman" w:hAnsi="Times New Roman" w:eastAsia="宋体" w:cs="宋体"/>
          <w:sz w:val="21"/>
          <w:szCs w:val="24"/>
          <w:lang w:val="en-US" w:eastAsia="zh-CN"/>
        </w:rPr>
        <w:t>自主</w:t>
      </w:r>
      <w:r>
        <w:rPr>
          <w:rFonts w:hint="eastAsia" w:ascii="Times New Roman" w:hAnsi="Times New Roman" w:eastAsia="宋体" w:cs="宋体"/>
          <w:sz w:val="21"/>
          <w:szCs w:val="24"/>
        </w:rPr>
        <w:t>验收评价结论根据得分确定：90分（含）以上为优秀，70分（含）以上为合格，70分以下为不合格；如果项目计划任务书中未约定评分项内容，该栏目得分填满分。</w:t>
      </w:r>
    </w:p>
    <w:p w14:paraId="79239C1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56F8"/>
    <w:rsid w:val="04E157D3"/>
    <w:rsid w:val="0AA2487E"/>
    <w:rsid w:val="0B2D4462"/>
    <w:rsid w:val="109C5E4D"/>
    <w:rsid w:val="14A0057B"/>
    <w:rsid w:val="19BB4AF2"/>
    <w:rsid w:val="1BCE322D"/>
    <w:rsid w:val="2220317F"/>
    <w:rsid w:val="25A67CC5"/>
    <w:rsid w:val="27BD063F"/>
    <w:rsid w:val="387D663A"/>
    <w:rsid w:val="391372AB"/>
    <w:rsid w:val="39FD0783"/>
    <w:rsid w:val="3C741AEA"/>
    <w:rsid w:val="3D982B1D"/>
    <w:rsid w:val="44256EDB"/>
    <w:rsid w:val="44753B35"/>
    <w:rsid w:val="4A1F04AA"/>
    <w:rsid w:val="4AFC69A8"/>
    <w:rsid w:val="4C0D1BC5"/>
    <w:rsid w:val="55156BCB"/>
    <w:rsid w:val="58B06210"/>
    <w:rsid w:val="602B5F78"/>
    <w:rsid w:val="66171B8A"/>
    <w:rsid w:val="68D545B2"/>
    <w:rsid w:val="79482D6B"/>
    <w:rsid w:val="7B1E7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112</TotalTime>
  <ScaleCrop>false</ScaleCrop>
  <LinksUpToDate>false</LinksUpToDate>
  <CharactersWithSpaces>0</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2026-03-23T06:57:00Z</dcterms:created>
  <dc:creator>liu</dc:creator>
  <cp:lastModifiedBy>liu</cp:lastModifiedBy>
  <dcterms:modified xsi:type="dcterms:W3CDTF">2026-03-24T08:41:09Z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2052-12.8.2.21549</vt:lpwstr>
  </property>
  <property fmtid="{D5CDD505-2E9C-101B-9397-08002B2CF9AE}" pid="3" name="ICV">
    <vt:lpwstr>3518DB74AA474E7EAFE9897F180AA2AA_12</vt:lpwstr>
  </property>
</Properties>
</file>